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AD69D7" w:rsidRPr="00570BC3" w14:paraId="4AB05D50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7D5EE26C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AD69D7" w:rsidP="00AD69D7" w14:paraId="61B90B75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AD69D7" w:rsidP="00AD69D7" w14:paraId="52489793" w14:textId="6AF8B15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AD69D7" w:rsidRPr="00DF23FD" w:rsidP="00AD69D7" w14:paraId="45EBC05D" w14:textId="71D442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32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AD69D7" w:rsidP="00AD69D7" w14:paraId="003F8116" w14:textId="2A57BED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11-15 MAYIS 2026</w:t>
            </w:r>
          </w:p>
          <w:p w:rsidR="006255EE" w:rsidRPr="00570BC3" w:rsidP="006255EE" w14:paraId="150BB657" w14:textId="2C123A0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657A8D75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3967FABF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BA0280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A2D5D7A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Doğada Hayat</w:t>
            </w:r>
          </w:p>
        </w:tc>
      </w:tr>
      <w:tr w14:paraId="7FFF6F77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50B3AB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4B3674" w:rsidRPr="00894D88" w:rsidP="00230AD7" w14:paraId="3C63A287" w14:textId="00B40A04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894D88">
              <w:rPr>
                <w:rFonts w:ascii="Tahoma" w:hAnsi="Tahoma" w:cs="Tahoma"/>
                <w:color w:val="FF0000"/>
              </w:rPr>
              <w:t xml:space="preserve">BİTKİ VE HAYVANLARIN HAYATIMIZDAKİ YERİ </w:t>
            </w:r>
          </w:p>
          <w:p w:rsidR="00AD4277" w:rsidRPr="00570BC3" w:rsidP="00230AD7" w14:paraId="7AD95E31" w14:textId="556FE4A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MEYVELER VE SEBZELER</w:t>
            </w:r>
          </w:p>
        </w:tc>
      </w:tr>
      <w:tr w14:paraId="45E2FC0B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564173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6BDAD9D0" w14:textId="3663B9E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0DF9A2A8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FEC1906" w14:textId="1CD01A5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AD69D7" w:rsidP="006255EE" w14:paraId="67033D8D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 xml:space="preserve">HB.3.6.1.  İnsan yaşamı açısından bitki ve hayvanların önemini kavrar. </w:t>
            </w:r>
          </w:p>
          <w:p w:rsidR="006255EE" w:rsidRPr="00570BC3" w:rsidP="006255EE" w14:paraId="0F88CBA8" w14:textId="0340C64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HB.3.6.2.  Meyve ve sebzelerin yetişme koşullarını araştırır.</w:t>
            </w:r>
          </w:p>
        </w:tc>
      </w:tr>
      <w:tr w14:paraId="3B5611A8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CE1CA7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D21235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02BEC26F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FF02B5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BBB126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08105891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6B35BFEA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15837C29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622741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894D88" w:rsidP="006255EE" w14:paraId="4DA19393" w14:textId="0F8CCE06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Hayatımızda bitki ve hayvanların önemi , faydaları üzerinde durulur.</w:t>
            </w:r>
          </w:p>
          <w:p w:rsidR="00B420D0" w:rsidP="006255EE" w14:paraId="27C87A26" w14:textId="2BB46C4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185-187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894D88" w:rsidP="006255EE" w14:paraId="29B866D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6255EE" w:rsidP="006255EE" w14:paraId="74BD670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Yakın çevresinde yetiştirilen bir meyve veya sebze örneği üzerinden konu açıklanır.</w:t>
            </w:r>
          </w:p>
          <w:p w:rsidR="00B420D0" w:rsidRPr="00570BC3" w:rsidP="00B420D0" w14:paraId="22CC5FCA" w14:textId="05243B2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188-191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3ABFE02C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703EF81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7272A531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E07C7C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B882EA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4398E39F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3338318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0DD1C5AB" w14:textId="1CBA594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05FC27F5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5B6134EF" w14:textId="79F81C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3B389D6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RPr="00570BC3" w14:paraId="53B4F038" w14:textId="0BCD41E5">
      <w:pPr>
        <w:rPr>
          <w:rFonts w:ascii="Tahoma" w:hAnsi="Tahoma" w:cs="Tahoma"/>
          <w:color w:val="000000" w:themeColor="text1"/>
        </w:rPr>
      </w:pPr>
    </w:p>
    <w:p w:rsidR="006255EE" w14:paraId="5F707A18" w14:textId="13E6B0F0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</wp:posOffset>
                </wp:positionH>
                <wp:positionV relativeFrom="paragraph">
                  <wp:posOffset>258445</wp:posOffset>
                </wp:positionV>
                <wp:extent cx="6004560" cy="1668780"/>
                <wp:effectExtent l="0" t="0" r="0" b="0"/>
                <wp:wrapNone/>
                <wp:docPr id="152" name="Grup 15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5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5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68438176" name="Resim 15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68438176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5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52" o:spid="_x0000_s1025" style="width:472.8pt;height:131.4pt;margin-top:20.35pt;margin-left:23.4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2991A35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5334E2C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2EEDBF45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41EE8E06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156" name="Resim 1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6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4CBA234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1BE86809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3DEBE3CE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6"/>
      <w:pgSz w:w="11906" w:h="16838"/>
      <w:pgMar w:top="567" w:right="567" w:bottom="567" w:left="737" w:header="283" w:footer="0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